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14"/>
      </w:tblGrid>
      <w:tr w:rsidR="004D1FDA" w:rsidRPr="00664936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Inhaltsbereich Algebra und Geometrie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>(</w:t>
            </w:r>
            <w:proofErr w:type="spellStart"/>
            <w:r w:rsidRPr="00664936">
              <w:rPr>
                <w:sz w:val="23"/>
                <w:szCs w:val="23"/>
              </w:rPr>
              <w:t>Un</w:t>
            </w:r>
            <w:proofErr w:type="spellEnd"/>
            <w:r w:rsidRPr="00664936">
              <w:rPr>
                <w:sz w:val="23"/>
                <w:szCs w:val="23"/>
              </w:rPr>
              <w:t xml:space="preserve">-)Gleichungen und Gleichungssysteme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Einfache Terme und Formeln aufstellen, umformen und im Kontext deuten können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2.2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Gleichungen aufstellen, interpretieren, umformen/lösen und die Lösung im Kontext deuten können </w:t>
            </w:r>
          </w:p>
        </w:tc>
      </w:tr>
      <w:tr w:rsidR="004D1FDA" w:rsidRPr="00664936" w:rsidTr="004D1FDA">
        <w:trPr>
          <w:trHeight w:val="412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2.3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Quadratische Gleichungen in einer Variablen umformen/lösen, über Lösungsfalle Bescheid wissen, Lösungen und Lösungsfälle (auch geometrisch) deuten können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Trigonometrie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Definitionen von sin, cos, tan im rechtwinkligen Dreieck kennen und zur Auflösung rechtwinkliger Dreiecke einsetzen können </w:t>
            </w:r>
          </w:p>
        </w:tc>
      </w:tr>
      <w:tr w:rsidR="004D1FDA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4.2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Definitionen von sin, cos für Winkel größer als 90° kennen und einsetzen können </w:t>
            </w:r>
          </w:p>
        </w:tc>
      </w:tr>
    </w:tbl>
    <w:p w:rsidR="004D1FDA" w:rsidRDefault="004D1FDA" w:rsidP="004D1FDA"/>
    <w:p w:rsidR="004D1FDA" w:rsidRDefault="004D1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399"/>
        <w:gridCol w:w="32"/>
      </w:tblGrid>
      <w:tr w:rsidR="00C7594D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</w:t>
            </w:r>
          </w:p>
        </w:tc>
        <w:tc>
          <w:tcPr>
            <w:tcW w:w="7431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Funktionale Abhängigkeiten </w:t>
            </w:r>
          </w:p>
        </w:tc>
      </w:tr>
      <w:tr w:rsidR="00C7594D" w:rsidTr="00EA36D7">
        <w:trPr>
          <w:gridAfter w:val="1"/>
          <w:wAfter w:w="32" w:type="dxa"/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 </w:t>
            </w:r>
          </w:p>
        </w:tc>
        <w:tc>
          <w:tcPr>
            <w:tcW w:w="7399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Sinusfunktion, </w:t>
            </w:r>
            <w:proofErr w:type="spellStart"/>
            <w:r>
              <w:rPr>
                <w:sz w:val="23"/>
                <w:szCs w:val="23"/>
              </w:rPr>
              <w:t>Cosinusfunkion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7594D" w:rsidTr="00C7594D">
        <w:trPr>
          <w:gridAfter w:val="1"/>
          <w:wAfter w:w="32" w:type="dxa"/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6.1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Grafisch oder durch eine Gleichung (Formel) gegebene Zusammenhange der Art f(x) = a*sin(b*x) allgemeine Sinusfunktion erkennen bzw. betrachten können; zwischen diesen Darstellungsformen wechseln können </w:t>
            </w:r>
          </w:p>
        </w:tc>
      </w:tr>
      <w:tr w:rsidR="00C7594D" w:rsidTr="00C7594D">
        <w:trPr>
          <w:gridAfter w:val="1"/>
          <w:wAfter w:w="32" w:type="dxa"/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6.2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Graphen und Gleichungen von allgemeinen Sinusfunktionen Werte(paare) ermitteln und im Kontext deuten können </w:t>
            </w:r>
          </w:p>
        </w:tc>
      </w:tr>
      <w:tr w:rsidR="00C7594D" w:rsidTr="00C7594D">
        <w:trPr>
          <w:gridAfter w:val="1"/>
          <w:wAfter w:w="32" w:type="dxa"/>
          <w:trHeight w:val="267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6.3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a und b kennen und die Parameter im Kontext deuten können </w:t>
            </w:r>
          </w:p>
        </w:tc>
      </w:tr>
      <w:tr w:rsidR="00C7594D" w:rsidTr="00C7594D">
        <w:trPr>
          <w:gridAfter w:val="1"/>
          <w:wAfter w:w="32" w:type="dxa"/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6.4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Periodizität als charakteristische Eigenschaft kennen und im Kontext deuten können </w:t>
            </w:r>
          </w:p>
        </w:tc>
      </w:tr>
      <w:tr w:rsidR="00C7594D" w:rsidTr="00C7594D">
        <w:trPr>
          <w:gridAfter w:val="1"/>
          <w:wAfter w:w="32" w:type="dxa"/>
          <w:trHeight w:val="12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6.5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Wissen, dass cos(x) = sin (x+π/2) </w:t>
            </w:r>
          </w:p>
        </w:tc>
      </w:tr>
      <w:tr w:rsidR="00C7594D" w:rsidTr="00C7594D">
        <w:trPr>
          <w:gridAfter w:val="1"/>
          <w:wAfter w:w="32" w:type="dxa"/>
          <w:trHeight w:val="12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6.6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Wissen, dass gilt: [sin(x)]‘ = cos(x), [cos(x)]‘ = - sin(x) </w:t>
            </w:r>
          </w:p>
        </w:tc>
      </w:tr>
    </w:tbl>
    <w:p w:rsidR="00C7594D" w:rsidRDefault="00C7594D" w:rsidP="004D1FDA"/>
    <w:p w:rsidR="00DC675F" w:rsidRDefault="00DC67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10"/>
      </w:tblGrid>
      <w:tr w:rsidR="00EA36D7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WS </w:t>
            </w:r>
          </w:p>
        </w:tc>
        <w:tc>
          <w:tcPr>
            <w:tcW w:w="7410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Wahrscheinlichkeit und Statistik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Beschreibende Statistik </w:t>
            </w:r>
          </w:p>
        </w:tc>
      </w:tr>
      <w:tr w:rsidR="00EA36D7" w:rsidTr="00EA36D7">
        <w:trPr>
          <w:trHeight w:val="412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WS1.1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Werte aus tabellarischen und elementaren grafischen Darstellungen ablesen (bzw. zusammengesetzte Werte ermitteln) und im jeweiligen Kontext angemessen interpretieren können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Tabellen und einfache statistische Grafiken erstellen, zwischen Darstellungs-formen wechseln können </w:t>
            </w:r>
          </w:p>
        </w:tc>
      </w:tr>
      <w:tr w:rsidR="00EA36D7" w:rsidTr="00EA36D7">
        <w:trPr>
          <w:trHeight w:val="559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Statistische Kennzahlen (absolute und relative Häufigkeiten; arithmetisches Mittel, Median, Modus; Quartile; Spannweite, empirische Varianz/Standardabweichung) im jeweiligen Kontext interpretieren können; die angeführten Kennzahlen für einfache Datensatze ermitteln können </w:t>
            </w:r>
          </w:p>
        </w:tc>
      </w:tr>
      <w:tr w:rsidR="00EA36D7" w:rsidTr="00EA36D7">
        <w:trPr>
          <w:trHeight w:val="559"/>
        </w:trPr>
        <w:tc>
          <w:tcPr>
            <w:tcW w:w="1526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1.4 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Definition und wichtige Eigenschaften des arithmetischen Mittels und des </w:t>
            </w:r>
            <w:proofErr w:type="spellStart"/>
            <w:r>
              <w:rPr>
                <w:sz w:val="23"/>
                <w:szCs w:val="23"/>
              </w:rPr>
              <w:t>Medians</w:t>
            </w:r>
            <w:proofErr w:type="spellEnd"/>
            <w:r>
              <w:rPr>
                <w:sz w:val="23"/>
                <w:szCs w:val="23"/>
              </w:rPr>
              <w:t xml:space="preserve"> angeben und nutzen, Quartile ermitteln und interpretieren können, die Entscheidung für die Verwendung einer bestimmten Kennzahl begründen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Wahrscheinlichkeitsrechnung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Grundraum und Ereignisse in angemessenen Situationen verbal bzw. formal angeben können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Relative Häufigkeit als Schätzwert von Wahrscheinlichkeit verwenden und anwenden können </w:t>
            </w:r>
          </w:p>
        </w:tc>
      </w:tr>
      <w:tr w:rsidR="00EA36D7" w:rsidTr="00EA36D7">
        <w:trPr>
          <w:trHeight w:val="412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 unter der Verwendung der Laplace-Annahme (Laplace-Wahrscheinlichkeit) berechnen und interpretieren können, Additionsregel und Multiplikationsregel anwenden und interpretieren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2.4 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Binomialkoeffizient berechnen und interpretieren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Wahrscheinlichkeitsverteilung(en)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Begriffe Zufallsvariable, (Wahrscheinlichkeits-)Verteilung, Erwartungs-wert und Standardabweichung verständig deuten und einsetzen können </w:t>
            </w:r>
          </w:p>
        </w:tc>
      </w:tr>
      <w:tr w:rsidR="00EA36D7" w:rsidTr="00EA36D7">
        <w:trPr>
          <w:trHeight w:val="705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Binomialverteilung als Modell einer diskreten Verteilung ¡V Erwartungswert sowie Varianz/Standardabweichung binomialverteilter Zufallsgrößen ermitteln können, Wahrscheinlichkeitsverteilung binomialverteilter Zufallsgrößen angeben können, Arbeiten mit der Binomialverteilung in anwendungsorientierten Bereichen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WS3.3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Situationen erkennen und beschreiben können, in denen mit Binomialverteilung modelliert werden kann </w:t>
            </w:r>
          </w:p>
        </w:tc>
      </w:tr>
    </w:tbl>
    <w:p w:rsidR="00F82E4B" w:rsidRPr="004D1FDA" w:rsidRDefault="00F82E4B" w:rsidP="004D1FDA"/>
    <w:sectPr w:rsidR="00F82E4B" w:rsidRPr="004D1FDA" w:rsidSect="00EA36D7">
      <w:pgSz w:w="11906" w:h="16838"/>
      <w:pgMar w:top="1417" w:right="1417" w:bottom="1134" w:left="1417" w:header="708" w:footer="708" w:gutter="0"/>
      <w:pgBorders w:offsetFrom="page">
        <w:top w:val="none" w:sz="0" w:space="1" w:color="000000"/>
        <w:left w:val="none" w:sz="0" w:space="13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1FDA"/>
    <w:rsid w:val="002E2810"/>
    <w:rsid w:val="004D1FDA"/>
    <w:rsid w:val="00664936"/>
    <w:rsid w:val="0067503B"/>
    <w:rsid w:val="00C7594D"/>
    <w:rsid w:val="00D47312"/>
    <w:rsid w:val="00DC675F"/>
    <w:rsid w:val="00EA36D7"/>
    <w:rsid w:val="00F6329F"/>
    <w:rsid w:val="00F8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E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D1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Klocker</dc:creator>
  <cp:lastModifiedBy>sere</cp:lastModifiedBy>
  <cp:revision>8</cp:revision>
  <dcterms:created xsi:type="dcterms:W3CDTF">2012-12-09T12:41:00Z</dcterms:created>
  <dcterms:modified xsi:type="dcterms:W3CDTF">2014-04-18T18:56:00Z</dcterms:modified>
</cp:coreProperties>
</file>